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drawing>
          <wp:inline distB="0" distT="0" distL="0" distR="0">
            <wp:extent cx="1005061" cy="990000"/>
            <wp:effectExtent b="0" l="0" r="0" t="0"/>
            <wp:docPr descr="https://micro.lilo.org/im.php?im=https%3A%2F%2Ftse3.mm.bing.net%2Fth%3Fid%3DOIP.qG34eY2drs1j2Y9irQD1-AHaHS%26pid%3DApi" id="2" name="image3.jpg"/>
            <a:graphic>
              <a:graphicData uri="http://schemas.openxmlformats.org/drawingml/2006/picture">
                <pic:pic>
                  <pic:nvPicPr>
                    <pic:cNvPr descr="https://micro.lilo.org/im.php?im=https%3A%2F%2Ftse3.mm.bing.net%2Fth%3Fid%3DOIP.qG34eY2drs1j2Y9irQD1-AHaHS%26pid%3DApi" id="0" name="image3.jpg"/>
                    <pic:cNvPicPr preferRelativeResize="0"/>
                  </pic:nvPicPr>
                  <pic:blipFill>
                    <a:blip r:embed="rId6"/>
                    <a:srcRect b="0" l="0" r="0" t="0"/>
                    <a:stretch>
                      <a:fillRect/>
                    </a:stretch>
                  </pic:blipFill>
                  <pic:spPr>
                    <a:xfrm>
                      <a:off x="0" y="0"/>
                      <a:ext cx="1005061" cy="99000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1231714" cy="990000"/>
            <wp:effectExtent b="0" l="0" r="0" t="0"/>
            <wp:docPr descr="https://micro.lilo.org/im.php?im=https%3A%2F%2Ftse2.mm.bing.net%2Fth%3Fid%3DOIP.ZXXdjAYgplUbVQOCccraugHaF8%26pid%3DApi" id="3" name="image2.jpg"/>
            <a:graphic>
              <a:graphicData uri="http://schemas.openxmlformats.org/drawingml/2006/picture">
                <pic:pic>
                  <pic:nvPicPr>
                    <pic:cNvPr descr="https://micro.lilo.org/im.php?im=https%3A%2F%2Ftse2.mm.bing.net%2Fth%3Fid%3DOIP.ZXXdjAYgplUbVQOCccraugHaF8%26pid%3DApi" id="0" name="image2.jpg"/>
                    <pic:cNvPicPr preferRelativeResize="0"/>
                  </pic:nvPicPr>
                  <pic:blipFill>
                    <a:blip r:embed="rId7"/>
                    <a:srcRect b="0" l="0" r="0" t="0"/>
                    <a:stretch>
                      <a:fillRect/>
                    </a:stretch>
                  </pic:blipFill>
                  <pic:spPr>
                    <a:xfrm>
                      <a:off x="0" y="0"/>
                      <a:ext cx="1231714" cy="990000"/>
                    </a:xfrm>
                    <a:prstGeom prst="rect"/>
                    <a:ln/>
                  </pic:spPr>
                </pic:pic>
              </a:graphicData>
            </a:graphic>
          </wp:inline>
        </w:drawing>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-61594</wp:posOffset>
            </wp:positionH>
            <wp:positionV relativeFrom="paragraph">
              <wp:posOffset>-271779</wp:posOffset>
            </wp:positionV>
            <wp:extent cx="1259840" cy="15252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59840" cy="1525270"/>
                    </a:xfrm>
                    <a:prstGeom prst="rect"/>
                    <a:ln/>
                  </pic:spPr>
                </pic:pic>
              </a:graphicData>
            </a:graphic>
          </wp:anchor>
        </w:drawing>
      </w:r>
    </w:p>
    <w:p w:rsidR="00000000" w:rsidDel="00000000" w:rsidP="00000000" w:rsidRDefault="00000000" w:rsidRPr="00000000" w14:paraId="00000002">
      <w:pPr>
        <w:rPr>
          <w:b w:val="1"/>
          <w:sz w:val="36"/>
          <w:szCs w:val="36"/>
        </w:rPr>
      </w:pPr>
      <w:r w:rsidDel="00000000" w:rsidR="00000000" w:rsidRPr="00000000">
        <w:rPr>
          <w:rtl w:val="0"/>
        </w:rPr>
      </w:r>
    </w:p>
    <w:p w:rsidR="00000000" w:rsidDel="00000000" w:rsidP="00000000" w:rsidRDefault="00000000" w:rsidRPr="00000000" w14:paraId="00000003">
      <w:pPr>
        <w:ind w:left="2124"/>
        <w:rPr>
          <w:b w:val="1"/>
          <w:sz w:val="36"/>
          <w:szCs w:val="36"/>
        </w:rPr>
      </w:pPr>
      <w:r w:rsidDel="00000000" w:rsidR="00000000" w:rsidRPr="00000000">
        <w:rPr>
          <w:rtl w:val="0"/>
        </w:rPr>
      </w:r>
    </w:p>
    <w:p w:rsidR="00000000" w:rsidDel="00000000" w:rsidP="00000000" w:rsidRDefault="00000000" w:rsidRPr="00000000" w14:paraId="00000004">
      <w:pPr>
        <w:ind w:left="2124"/>
        <w:rPr>
          <w:b w:val="1"/>
          <w:sz w:val="36"/>
          <w:szCs w:val="36"/>
        </w:rPr>
      </w:pPr>
      <w:r w:rsidDel="00000000" w:rsidR="00000000" w:rsidRPr="00000000">
        <w:rPr>
          <w:b w:val="1"/>
          <w:sz w:val="36"/>
          <w:szCs w:val="36"/>
          <w:rtl w:val="0"/>
        </w:rPr>
        <w:t xml:space="preserve">TABLEAU DE BORD DU TERRITOIRE</w:t>
      </w:r>
    </w:p>
    <w:p w:rsidR="00000000" w:rsidDel="00000000" w:rsidP="00000000" w:rsidRDefault="00000000" w:rsidRPr="00000000" w14:paraId="00000005">
      <w:pPr>
        <w:ind w:firstLine="708"/>
        <w:jc w:val="center"/>
        <w:rPr>
          <w:sz w:val="24"/>
          <w:szCs w:val="24"/>
        </w:rPr>
      </w:pPr>
      <w:r w:rsidDel="00000000" w:rsidR="00000000" w:rsidRPr="00000000">
        <w:rPr>
          <w:b w:val="1"/>
          <w:color w:val="009a9b"/>
          <w:sz w:val="24"/>
          <w:szCs w:val="24"/>
          <w:rtl w:val="0"/>
        </w:rPr>
        <w:t xml:space="preserve">PAYS DU BOULONNAIS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8064a2"/>
        </w:rPr>
      </w:pPr>
      <w:r w:rsidDel="00000000" w:rsidR="00000000" w:rsidRPr="00000000">
        <w:rPr>
          <w:color w:val="8064a2"/>
          <w:rtl w:val="0"/>
        </w:rPr>
        <w:t xml:space="preserve">En violet, nouveautés 2018</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color w:val="e30613"/>
          <w:sz w:val="28"/>
          <w:szCs w:val="28"/>
        </w:rPr>
      </w:pPr>
      <w:r w:rsidDel="00000000" w:rsidR="00000000" w:rsidRPr="00000000">
        <w:rPr>
          <w:b w:val="1"/>
          <w:color w:val="e30613"/>
          <w:sz w:val="28"/>
          <w:szCs w:val="28"/>
          <w:rtl w:val="0"/>
        </w:rPr>
        <w:t xml:space="preserve">ETAT DES LIEUX DE LA MOBILITE SUR LE TERRITOIRE</w:t>
      </w:r>
    </w:p>
    <w:p w:rsidR="00000000" w:rsidDel="00000000" w:rsidP="00000000" w:rsidRDefault="00000000" w:rsidRPr="00000000" w14:paraId="0000000A">
      <w:pPr>
        <w:rPr>
          <w:color w:val="009a9b"/>
          <w:sz w:val="28"/>
          <w:szCs w:val="28"/>
        </w:rPr>
      </w:pPr>
      <w:r w:rsidDel="00000000" w:rsidR="00000000" w:rsidRPr="00000000">
        <w:rPr>
          <w:b w:val="1"/>
          <w:color w:val="009a9b"/>
          <w:sz w:val="28"/>
          <w:szCs w:val="28"/>
          <w:rtl w:val="0"/>
        </w:rPr>
        <w:t xml:space="preserve">Eléments de diagnostic mobilité – indicateurs </w:t>
      </w:r>
      <w:r w:rsidDel="00000000" w:rsidR="00000000" w:rsidRPr="00000000">
        <w:rPr>
          <w:color w:val="009a9b"/>
          <w:sz w:val="28"/>
          <w:szCs w:val="28"/>
          <w:rtl w:val="0"/>
        </w:rPr>
        <w:t xml:space="preserve">(part modale, …)</w:t>
      </w:r>
    </w:p>
    <w:p w:rsidR="00000000" w:rsidDel="00000000" w:rsidP="00000000" w:rsidRDefault="00000000" w:rsidRPr="00000000" w14:paraId="0000000B">
      <w:pPr>
        <w:rPr>
          <w:color w:val="8064a2"/>
        </w:rPr>
      </w:pPr>
      <w:r w:rsidDel="00000000" w:rsidR="00000000" w:rsidRPr="00000000">
        <w:rPr>
          <w:color w:val="8064a2"/>
          <w:rtl w:val="0"/>
        </w:rPr>
        <w:t xml:space="preserve">Approche vélo surtout prise sous le prisme du loisir, pas pour du domicile - travail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hd w:fill="ffffff" w:val="clear"/>
        <w:rPr>
          <w:u w:val="single"/>
        </w:rPr>
      </w:pPr>
      <w:r w:rsidDel="00000000" w:rsidR="00000000" w:rsidRPr="00000000">
        <w:rPr>
          <w:u w:val="single"/>
          <w:rtl w:val="0"/>
        </w:rPr>
        <w:t xml:space="preserve">Extrait bilan 2014</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COT en cours de signature.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Démarche commune parc et pays.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sessions d’atelier de travail sur les propositions en lien avec PDU agglo Boulonnais en cours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prévue en janvier ou février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prévoir ½ journées sur thématiques concernant les problématiques fortes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programme décliner fiches action sur territoire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Rencontre commune organisée avec Déclic Mobilité.</w:t>
        <w:br w:type="textWrapping"/>
        <w:t xml:space="preserve">Difficulté à mobiliser les acteurs économiques du territoire sur les ce questions. Problématique rencontrée : la question de la mobilité dépasse les capacités d’action du Pays et des autres collectivités associées, même si conservent une rôle de facilitateur.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Difficulté à trouver des retours d’expériences locales pour inciter les acteurs du territoire à participer.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Actions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volonté affichée de promouvoir le vélo dans le PDU en cours ;</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volonté de mutualiser des aires de stationnement ;</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écomobilité scolaire avec une expérimentation menée en partenariat avec le Département à Marquise sous la forme d’une identification des liaisons douces entre le collège et la piscine de Marquise ;</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projet Bike and city au niveau du pôle gare.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Cependant difficulté de faire évoluer les mentalités puisque projet de 800 places de stationnement en ouvrage pour les visiteurs de Nausicaa.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Projet proposé d’animer des ateliers qui porteraient à la fois sur l’implication du réseau d’entreprises avec Déclic Mobilité et sur les plans Piéton et Vélo par le Centre ressource (sur le même principe que ceux programmés par la CASO) pour valoriser ces modes de déplacement, révélés par les enquêtes qui ont pu être menées dans le cadre de la réflexion autour d’un pôle multimodal et requalification du quartier de la gare Boulogne Ville. Plus-value sur la marche également révélée par l’Enquête Ménages Déplacements.</w:t>
      </w:r>
    </w:p>
    <w:p w:rsidR="00000000" w:rsidDel="00000000" w:rsidP="00000000" w:rsidRDefault="00000000" w:rsidRPr="00000000" w14:paraId="0000001E">
      <w:pPr>
        <w:shd w:fill="ffffff" w:val="clear"/>
        <w:rPr/>
      </w:pPr>
      <w:r w:rsidDel="00000000" w:rsidR="00000000" w:rsidRPr="00000000">
        <w:rPr>
          <w:rtl w:val="0"/>
        </w:rPr>
      </w:r>
    </w:p>
    <w:p w:rsidR="00000000" w:rsidDel="00000000" w:rsidP="00000000" w:rsidRDefault="00000000" w:rsidRPr="00000000" w14:paraId="0000001F">
      <w:pPr>
        <w:shd w:fill="ffffff" w:val="clear"/>
        <w:rPr/>
      </w:pPr>
      <w:r w:rsidDel="00000000" w:rsidR="00000000" w:rsidRPr="00000000">
        <w:rPr>
          <w:rtl w:val="0"/>
        </w:rPr>
        <w:t xml:space="preserve">En cours : étude  des déplacements à vélo dans le Boulonnais. Un schéma directeur cyclable.</w:t>
      </w:r>
    </w:p>
    <w:tbl>
      <w:tblPr>
        <w:tblStyle w:val="Table1"/>
        <w:tblW w:w="892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96"/>
        <w:gridCol w:w="4132"/>
        <w:tblGridChange w:id="0">
          <w:tblGrid>
            <w:gridCol w:w="4796"/>
            <w:gridCol w:w="4132"/>
          </w:tblGrid>
        </w:tblGridChange>
      </w:tblGrid>
      <w:tr>
        <w:tc>
          <w:tcPr/>
          <w:p w:rsidR="00000000" w:rsidDel="00000000" w:rsidP="00000000" w:rsidRDefault="00000000" w:rsidRPr="00000000" w14:paraId="00000020">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 déplacements/jour</w:t>
            </w:r>
          </w:p>
        </w:tc>
        <w:tc>
          <w:tcPr/>
          <w:p w:rsidR="00000000" w:rsidDel="00000000" w:rsidP="00000000" w:rsidRDefault="00000000" w:rsidRPr="00000000" w14:paraId="00000021">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2">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Motifs de déplacements</w:t>
            </w:r>
          </w:p>
        </w:tc>
        <w:tc>
          <w:tcPr/>
          <w:p w:rsidR="00000000" w:rsidDel="00000000" w:rsidP="00000000" w:rsidRDefault="00000000" w:rsidRPr="00000000" w14:paraId="00000023">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4">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Volume de déplacements selon l’heure et le motif</w:t>
            </w:r>
          </w:p>
        </w:tc>
        <w:tc>
          <w:tcPr/>
          <w:p w:rsidR="00000000" w:rsidDel="00000000" w:rsidP="00000000" w:rsidRDefault="00000000" w:rsidRPr="00000000" w14:paraId="00000025">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6">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Variation des densités de population/km²</w:t>
            </w:r>
          </w:p>
        </w:tc>
        <w:tc>
          <w:tcPr/>
          <w:p w:rsidR="00000000" w:rsidDel="00000000" w:rsidP="00000000" w:rsidRDefault="00000000" w:rsidRPr="00000000" w14:paraId="00000027">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8">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Taux d’occupation des voitures</w:t>
            </w:r>
          </w:p>
        </w:tc>
        <w:tc>
          <w:tcPr/>
          <w:p w:rsidR="00000000" w:rsidDel="00000000" w:rsidP="00000000" w:rsidRDefault="00000000" w:rsidRPr="00000000" w14:paraId="00000029">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A">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 modale déplacements en nombre et en kilomètres</w:t>
            </w:r>
          </w:p>
        </w:tc>
        <w:tc>
          <w:tcPr/>
          <w:p w:rsidR="00000000" w:rsidDel="00000000" w:rsidP="00000000" w:rsidRDefault="00000000" w:rsidRPr="00000000" w14:paraId="0000002B">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C">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Aménagements cyclables (dont stationnement)</w:t>
            </w:r>
          </w:p>
        </w:tc>
        <w:tc>
          <w:tcPr>
            <w:shd w:fill="auto" w:val="clear"/>
          </w:tcPr>
          <w:p w:rsidR="00000000" w:rsidDel="00000000" w:rsidP="00000000" w:rsidRDefault="00000000" w:rsidRPr="00000000" w14:paraId="0000002D">
            <w:pPr>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63km en 2016 (objectif de 100)</w:t>
            </w:r>
          </w:p>
        </w:tc>
      </w:tr>
      <w:tr>
        <w:tc>
          <w:tcPr/>
          <w:p w:rsidR="00000000" w:rsidDel="00000000" w:rsidP="00000000" w:rsidRDefault="00000000" w:rsidRPr="00000000" w14:paraId="0000002E">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Aires de covoiturage (contenance et utilisation)</w:t>
            </w:r>
          </w:p>
        </w:tc>
        <w:tc>
          <w:tcPr/>
          <w:p w:rsidR="00000000" w:rsidDel="00000000" w:rsidP="00000000" w:rsidRDefault="00000000" w:rsidRPr="00000000" w14:paraId="0000002F">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0">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Voitures libre-service</w:t>
            </w:r>
          </w:p>
        </w:tc>
        <w:tc>
          <w:tcPr/>
          <w:p w:rsidR="00000000" w:rsidDel="00000000" w:rsidP="00000000" w:rsidRDefault="00000000" w:rsidRPr="00000000" w14:paraId="00000031">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2">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Vélos libre-service</w:t>
            </w:r>
          </w:p>
        </w:tc>
        <w:tc>
          <w:tcPr/>
          <w:p w:rsidR="00000000" w:rsidDel="00000000" w:rsidP="00000000" w:rsidRDefault="00000000" w:rsidRPr="00000000" w14:paraId="00000033">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4">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Emissions polluantes dues aux transports</w:t>
            </w:r>
          </w:p>
        </w:tc>
        <w:tc>
          <w:tcPr/>
          <w:p w:rsidR="00000000" w:rsidDel="00000000" w:rsidP="00000000" w:rsidRDefault="00000000" w:rsidRPr="00000000" w14:paraId="00000035">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6">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 de véhicules propres dans les Parcs</w:t>
            </w:r>
          </w:p>
        </w:tc>
        <w:tc>
          <w:tcPr/>
          <w:p w:rsidR="00000000" w:rsidDel="00000000" w:rsidP="00000000" w:rsidRDefault="00000000" w:rsidRPr="00000000" w14:paraId="00000037">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8">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 PDE / PDES</w:t>
            </w:r>
          </w:p>
        </w:tc>
        <w:tc>
          <w:tcPr/>
          <w:p w:rsidR="00000000" w:rsidDel="00000000" w:rsidP="00000000" w:rsidRDefault="00000000" w:rsidRPr="00000000" w14:paraId="00000039">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A">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Fréquentation des sites internet de covoiturage</w:t>
            </w:r>
          </w:p>
        </w:tc>
        <w:tc>
          <w:tcPr/>
          <w:p w:rsidR="00000000" w:rsidDel="00000000" w:rsidP="00000000" w:rsidRDefault="00000000" w:rsidRPr="00000000" w14:paraId="0000003B">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C">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Evolution du trafic intra-urbain dans les agglos de plus de 50 000 habitants</w:t>
            </w:r>
          </w:p>
        </w:tc>
        <w:tc>
          <w:tcPr/>
          <w:p w:rsidR="00000000" w:rsidDel="00000000" w:rsidP="00000000" w:rsidRDefault="00000000" w:rsidRPr="00000000" w14:paraId="0000003D">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3E">
            <w:pPr>
              <w:shd w:fill="ffffff" w:val="clear"/>
              <w:spacing w:after="200" w:line="276"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Evolution de la qualité de l’air</w:t>
            </w:r>
          </w:p>
        </w:tc>
        <w:tc>
          <w:tcPr/>
          <w:p w:rsidR="00000000" w:rsidDel="00000000" w:rsidP="00000000" w:rsidRDefault="00000000" w:rsidRPr="00000000" w14:paraId="0000003F">
            <w:pPr>
              <w:spacing w:after="200" w:line="276"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40">
            <w:pPr>
              <w:shd w:fill="ffffff" w:val="clear"/>
              <w:spacing w:after="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Autres ??</w:t>
            </w:r>
          </w:p>
          <w:p w:rsidR="00000000" w:rsidDel="00000000" w:rsidP="00000000" w:rsidRDefault="00000000" w:rsidRPr="00000000" w14:paraId="00000041">
            <w:pPr>
              <w:shd w:fill="ffffff" w:val="clear"/>
              <w:spacing w:after="0" w:before="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shd w:fill="ffffff" w:val="clear"/>
              <w:spacing w:after="200" w:before="0" w:line="276"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3">
            <w:pPr>
              <w:spacing w:after="200" w:line="276"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4">
      <w:pPr>
        <w:rPr>
          <w:b w:val="1"/>
          <w:color w:val="009a9b"/>
          <w:sz w:val="24"/>
          <w:szCs w:val="24"/>
        </w:rPr>
      </w:pPr>
      <w:r w:rsidDel="00000000" w:rsidR="00000000" w:rsidRPr="00000000">
        <w:rPr>
          <w:rtl w:val="0"/>
        </w:rPr>
      </w:r>
    </w:p>
    <w:p w:rsidR="00000000" w:rsidDel="00000000" w:rsidP="00000000" w:rsidRDefault="00000000" w:rsidRPr="00000000" w14:paraId="00000045">
      <w:pPr>
        <w:rPr>
          <w:color w:val="009a9b"/>
          <w:sz w:val="28"/>
          <w:szCs w:val="28"/>
        </w:rPr>
      </w:pPr>
      <w:r w:rsidDel="00000000" w:rsidR="00000000" w:rsidRPr="00000000">
        <w:rPr>
          <w:b w:val="1"/>
          <w:color w:val="009a9b"/>
          <w:sz w:val="28"/>
          <w:szCs w:val="28"/>
          <w:rtl w:val="0"/>
        </w:rPr>
        <w:t xml:space="preserve">Politiques publiques territoriales en cours</w:t>
      </w:r>
      <w:r w:rsidDel="00000000" w:rsidR="00000000" w:rsidRPr="00000000">
        <w:rPr>
          <w:color w:val="009a9b"/>
          <w:sz w:val="28"/>
          <w:szCs w:val="28"/>
          <w:rtl w:val="0"/>
        </w:rPr>
        <w:t xml:space="preserve"> </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8064a2"/>
          <w:sz w:val="22"/>
          <w:szCs w:val="22"/>
          <w:u w:val="none"/>
          <w:shd w:fill="auto" w:val="clear"/>
          <w:vertAlign w:val="baseline"/>
        </w:rPr>
      </w:pPr>
      <w:r w:rsidDel="00000000" w:rsidR="00000000" w:rsidRPr="00000000">
        <w:rPr>
          <w:rFonts w:ascii="Calibri" w:cs="Calibri" w:eastAsia="Calibri" w:hAnsi="Calibri"/>
          <w:b w:val="1"/>
          <w:i w:val="0"/>
          <w:smallCaps w:val="0"/>
          <w:strike w:val="0"/>
          <w:color w:val="8064a2"/>
          <w:sz w:val="22"/>
          <w:szCs w:val="22"/>
          <w:u w:val="none"/>
          <w:shd w:fill="auto" w:val="clear"/>
          <w:vertAlign w:val="baseline"/>
          <w:rtl w:val="0"/>
        </w:rPr>
        <w:t xml:space="preserve">Programme Leader (Liaison entre actions de Développement de l’Economie Rurale)</w:t>
      </w:r>
    </w:p>
    <w:p w:rsidR="00000000" w:rsidDel="00000000" w:rsidP="00000000" w:rsidRDefault="00000000" w:rsidRPr="00000000" w14:paraId="00000047">
      <w:pPr>
        <w:ind w:left="708"/>
        <w:rPr>
          <w:color w:val="8064a2"/>
        </w:rPr>
      </w:pPr>
      <w:r w:rsidDel="00000000" w:rsidR="00000000" w:rsidRPr="00000000">
        <w:rPr>
          <w:color w:val="8064a2"/>
          <w:rtl w:val="0"/>
        </w:rPr>
        <w:t xml:space="preserve">Porteur : Pays du Boulonnais</w:t>
      </w:r>
    </w:p>
    <w:p w:rsidR="00000000" w:rsidDel="00000000" w:rsidP="00000000" w:rsidRDefault="00000000" w:rsidRPr="00000000" w14:paraId="00000048">
      <w:pPr>
        <w:shd w:fill="ffffff" w:val="clear"/>
        <w:ind w:left="708"/>
        <w:rPr>
          <w:color w:val="8064a2"/>
        </w:rPr>
      </w:pPr>
      <w:r w:rsidDel="00000000" w:rsidR="00000000" w:rsidRPr="00000000">
        <w:rPr>
          <w:color w:val="8064a2"/>
          <w:rtl w:val="0"/>
        </w:rPr>
        <w:t xml:space="preserve">Enveloppe disponible pour plusieurs actions dont : </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428" w:right="0" w:hanging="360"/>
        <w:jc w:val="left"/>
        <w:rPr>
          <w:b w:val="0"/>
          <w:i w:val="0"/>
          <w:smallCaps w:val="0"/>
          <w:strike w:val="0"/>
          <w:color w:val="8064a2"/>
          <w:sz w:val="22"/>
          <w:szCs w:val="22"/>
          <w:u w:val="none"/>
          <w:shd w:fill="auto" w:val="clear"/>
          <w:vertAlign w:val="baseline"/>
        </w:rPr>
      </w:pP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Fiche n°5 – favoriser le développement des modes de transports alternatifs </w:t>
      </w:r>
    </w:p>
    <w:p w:rsidR="00000000" w:rsidDel="00000000" w:rsidP="00000000" w:rsidRDefault="00000000" w:rsidRPr="00000000" w14:paraId="0000004A">
      <w:pPr>
        <w:shd w:fill="ffffff" w:val="clear"/>
        <w:ind w:left="1068"/>
        <w:rPr>
          <w:color w:val="8064a2"/>
        </w:rPr>
      </w:pPr>
      <w:r w:rsidDel="00000000" w:rsidR="00000000" w:rsidRPr="00000000">
        <w:rPr>
          <w:color w:val="8064a2"/>
          <w:rtl w:val="0"/>
        </w:rPr>
        <w:t xml:space="preserve">Actions éligibles : travaux et actions d’aménagements mises en place de solution mobilité (liaisons douces, covoiturage, multimodal, équipements services, …), accompagnement à l’émergence de concepts de séjours sans voiture, sensibilisation sur les nouvelles formes de mobilité, acquisition  de flottes de vélos</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428" w:right="0" w:hanging="360"/>
        <w:jc w:val="left"/>
        <w:rPr>
          <w:b w:val="0"/>
          <w:i w:val="0"/>
          <w:smallCaps w:val="0"/>
          <w:strike w:val="0"/>
          <w:color w:val="8064a2"/>
          <w:sz w:val="22"/>
          <w:szCs w:val="22"/>
          <w:u w:val="none"/>
          <w:shd w:fill="auto" w:val="clear"/>
          <w:vertAlign w:val="baseline"/>
        </w:rPr>
      </w:pPr>
      <w:r w:rsidDel="00000000" w:rsidR="00000000" w:rsidRPr="00000000">
        <w:rPr>
          <w:rFonts w:ascii="Calibri" w:cs="Calibri" w:eastAsia="Calibri" w:hAnsi="Calibri"/>
          <w:b w:val="0"/>
          <w:i w:val="0"/>
          <w:smallCaps w:val="0"/>
          <w:strike w:val="0"/>
          <w:color w:val="8064a2"/>
          <w:sz w:val="22"/>
          <w:szCs w:val="22"/>
          <w:u w:val="none"/>
          <w:shd w:fill="auto" w:val="clear"/>
          <w:vertAlign w:val="baseline"/>
          <w:rtl w:val="0"/>
        </w:rPr>
        <w:t xml:space="preserve">Fiche n°6 – développement des loisirs actifs de pleine nature </w:t>
      </w:r>
    </w:p>
    <w:p w:rsidR="00000000" w:rsidDel="00000000" w:rsidP="00000000" w:rsidRDefault="00000000" w:rsidRPr="00000000" w14:paraId="0000004C">
      <w:pPr>
        <w:shd w:fill="ffffff" w:val="clear"/>
        <w:ind w:left="1068"/>
        <w:rPr>
          <w:color w:val="8064a2"/>
        </w:rPr>
      </w:pPr>
      <w:r w:rsidDel="00000000" w:rsidR="00000000" w:rsidRPr="00000000">
        <w:rPr>
          <w:color w:val="8064a2"/>
          <w:rtl w:val="0"/>
        </w:rPr>
        <w:t xml:space="preserve">Actions éligibles :  supports pédagogiques sur interprétation du paysage, signalétique, aménagements pour offre nature touristique</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PLUI</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PLUI a été validé en 2015 et contient un volet déplacement</w:t>
      </w:r>
    </w:p>
    <w:p w:rsidR="00000000" w:rsidDel="00000000" w:rsidP="00000000" w:rsidRDefault="00000000" w:rsidRPr="00000000" w14:paraId="0000004F">
      <w:pPr>
        <w:ind w:left="1068"/>
        <w:rPr>
          <w:b w:val="1"/>
        </w:rPr>
      </w:pPr>
      <w:r w:rsidDel="00000000" w:rsidR="00000000" w:rsidRPr="00000000">
        <w:rPr>
          <w:rtl w:val="0"/>
        </w:rPr>
      </w:r>
    </w:p>
    <w:p w:rsidR="00000000" w:rsidDel="00000000" w:rsidP="00000000" w:rsidRDefault="00000000" w:rsidRPr="00000000" w14:paraId="00000050">
      <w:pPr>
        <w:rPr>
          <w:b w:val="1"/>
          <w:color w:val="009a9b"/>
          <w:sz w:val="28"/>
          <w:szCs w:val="28"/>
        </w:rPr>
      </w:pPr>
      <w:r w:rsidDel="00000000" w:rsidR="00000000" w:rsidRPr="00000000">
        <w:rPr>
          <w:b w:val="1"/>
          <w:color w:val="009a9b"/>
          <w:sz w:val="28"/>
          <w:szCs w:val="28"/>
          <w:rtl w:val="0"/>
        </w:rPr>
        <w:t xml:space="preserve">Acteurs mobilité sur le territoire </w:t>
      </w:r>
    </w:p>
    <w:p w:rsidR="00000000" w:rsidDel="00000000" w:rsidP="00000000" w:rsidRDefault="00000000" w:rsidRPr="00000000" w14:paraId="00000051">
      <w:pPr>
        <w:rPr>
          <w:b w:val="1"/>
          <w:color w:val="7030a0"/>
        </w:rPr>
      </w:pPr>
      <w:r w:rsidDel="00000000" w:rsidR="00000000" w:rsidRPr="00000000">
        <w:rPr>
          <w:b w:val="1"/>
          <w:color w:val="7030a0"/>
          <w:rtl w:val="0"/>
        </w:rPr>
        <w:t xml:space="preserve">CAB</w:t>
      </w:r>
    </w:p>
    <w:p w:rsidR="00000000" w:rsidDel="00000000" w:rsidP="00000000" w:rsidRDefault="00000000" w:rsidRPr="00000000" w14:paraId="00000052">
      <w:pPr>
        <w:rPr>
          <w:color w:val="7030a0"/>
        </w:rPr>
      </w:pPr>
      <w:r w:rsidDel="00000000" w:rsidR="00000000" w:rsidRPr="00000000">
        <w:rPr>
          <w:color w:val="7030a0"/>
          <w:rtl w:val="0"/>
        </w:rPr>
        <w:t xml:space="preserve">La CAB n’a pas la compétence voierie mais celle de l’aménagement de la véloroute. La CAB doit donc traiter avec chacune des communes traversées.</w:t>
      </w:r>
    </w:p>
    <w:p w:rsidR="00000000" w:rsidDel="00000000" w:rsidP="00000000" w:rsidRDefault="00000000" w:rsidRPr="00000000" w14:paraId="00000053">
      <w:pPr>
        <w:rPr>
          <w:color w:val="7030a0"/>
        </w:rPr>
      </w:pPr>
      <w:r w:rsidDel="00000000" w:rsidR="00000000" w:rsidRPr="00000000">
        <w:rPr>
          <w:color w:val="7030a0"/>
          <w:rtl w:val="0"/>
        </w:rPr>
        <w:t xml:space="preserve">Marion Tison (CAB) – travaille sur schéma directeur cyclable</w:t>
      </w:r>
    </w:p>
    <w:p w:rsidR="00000000" w:rsidDel="00000000" w:rsidP="00000000" w:rsidRDefault="00000000" w:rsidRPr="00000000" w14:paraId="00000054">
      <w:pPr>
        <w:rPr>
          <w:color w:val="7030a0"/>
        </w:rPr>
      </w:pPr>
      <w:r w:rsidDel="00000000" w:rsidR="00000000" w:rsidRPr="00000000">
        <w:rPr>
          <w:color w:val="7030a0"/>
          <w:rtl w:val="0"/>
        </w:rPr>
        <w:t xml:space="preserve">Julie Tueux (CAB) – chargée d’environnemenbt</w:t>
      </w:r>
    </w:p>
    <w:p w:rsidR="00000000" w:rsidDel="00000000" w:rsidP="00000000" w:rsidRDefault="00000000" w:rsidRPr="00000000" w14:paraId="00000055">
      <w:pPr>
        <w:rPr>
          <w:color w:val="7030a0"/>
        </w:rPr>
      </w:pPr>
      <w:r w:rsidDel="00000000" w:rsidR="00000000" w:rsidRPr="00000000">
        <w:rPr>
          <w:rtl w:val="0"/>
        </w:rPr>
      </w:r>
    </w:p>
    <w:p w:rsidR="00000000" w:rsidDel="00000000" w:rsidP="00000000" w:rsidRDefault="00000000" w:rsidRPr="00000000" w14:paraId="00000056">
      <w:pPr>
        <w:rPr>
          <w:color w:val="7030a0"/>
        </w:rPr>
      </w:pPr>
      <w:r w:rsidDel="00000000" w:rsidR="00000000" w:rsidRPr="00000000">
        <w:rPr>
          <w:color w:val="7030a0"/>
          <w:rtl w:val="0"/>
        </w:rPr>
        <w:t xml:space="preserve">Catherine Canova, chargée de mission PACET – COTRI</w:t>
      </w:r>
    </w:p>
    <w:p w:rsidR="00000000" w:rsidDel="00000000" w:rsidP="00000000" w:rsidRDefault="00000000" w:rsidRPr="00000000" w14:paraId="00000057">
      <w:pPr>
        <w:rPr>
          <w:color w:val="7030a0"/>
        </w:rPr>
      </w:pPr>
      <w:r w:rsidDel="00000000" w:rsidR="00000000" w:rsidRPr="00000000">
        <w:rPr>
          <w:color w:val="7030a0"/>
          <w:rtl w:val="0"/>
        </w:rPr>
        <w:t xml:space="preserve">Catherine Monbert, chargée de mission Agenda 21 à CC Desvres-Samer</w:t>
      </w:r>
    </w:p>
    <w:p w:rsidR="00000000" w:rsidDel="00000000" w:rsidP="00000000" w:rsidRDefault="00000000" w:rsidRPr="00000000" w14:paraId="00000058">
      <w:pPr>
        <w:rPr>
          <w:color w:val="7030a0"/>
        </w:rPr>
      </w:pPr>
      <w:r w:rsidDel="00000000" w:rsidR="00000000" w:rsidRPr="00000000">
        <w:rPr>
          <w:color w:val="7030a0"/>
          <w:rtl w:val="0"/>
        </w:rPr>
        <w:t xml:space="preserve">Cycleco, rivage propres. Monsieur Delebecq, le président (directeur ?) est également président de l’Agence d’Urbanisme.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shd w:fill="ffffff" w:val="clear"/>
        <w:ind w:left="708"/>
        <w:rPr/>
      </w:pPr>
      <w:r w:rsidDel="00000000" w:rsidR="00000000" w:rsidRPr="00000000">
        <w:rPr>
          <w:rtl w:val="0"/>
        </w:rPr>
      </w:r>
    </w:p>
    <w:p w:rsidR="00000000" w:rsidDel="00000000" w:rsidP="00000000" w:rsidRDefault="00000000" w:rsidRPr="00000000" w14:paraId="0000005C">
      <w:pPr>
        <w:tabs>
          <w:tab w:val="left" w:pos="2119"/>
        </w:tabs>
        <w:rPr>
          <w:b w:val="1"/>
          <w:color w:val="009a9b"/>
          <w:sz w:val="24"/>
          <w:szCs w:val="24"/>
        </w:rPr>
      </w:pPr>
      <w:r w:rsidDel="00000000" w:rsidR="00000000" w:rsidRPr="00000000">
        <w:rPr>
          <w:rtl w:val="0"/>
        </w:rPr>
      </w:r>
    </w:p>
    <w:p w:rsidR="00000000" w:rsidDel="00000000" w:rsidP="00000000" w:rsidRDefault="00000000" w:rsidRPr="00000000" w14:paraId="0000005D">
      <w:pPr>
        <w:rPr>
          <w:b w:val="1"/>
          <w:color w:val="009a9b"/>
          <w:sz w:val="28"/>
          <w:szCs w:val="28"/>
        </w:rPr>
      </w:pPr>
      <w:r w:rsidDel="00000000" w:rsidR="00000000" w:rsidRPr="00000000">
        <w:rPr>
          <w:b w:val="1"/>
          <w:color w:val="009a9b"/>
          <w:sz w:val="28"/>
          <w:szCs w:val="28"/>
          <w:rtl w:val="0"/>
        </w:rPr>
        <w:t xml:space="preserve">Actions menées en faveur de l’écomobilité sur le territoire ? </w:t>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sz w:val="28"/>
          <w:szCs w:val="28"/>
        </w:rPr>
      </w:pPr>
      <w:r w:rsidDel="00000000" w:rsidR="00000000" w:rsidRPr="00000000">
        <w:rPr>
          <w:b w:val="1"/>
          <w:sz w:val="28"/>
          <w:szCs w:val="28"/>
          <w:rtl w:val="0"/>
        </w:rPr>
        <w:t xml:space="preserve">Marche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sz w:val="28"/>
          <w:szCs w:val="28"/>
        </w:rPr>
      </w:pPr>
      <w:r w:rsidDel="00000000" w:rsidR="00000000" w:rsidRPr="00000000">
        <w:rPr>
          <w:b w:val="1"/>
          <w:sz w:val="28"/>
          <w:szCs w:val="28"/>
          <w:rtl w:val="0"/>
        </w:rPr>
        <w:t xml:space="preserve">Vélo </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7030a0"/>
          <w:sz w:val="22"/>
          <w:szCs w:val="22"/>
          <w:u w:val="none"/>
          <w:shd w:fill="auto" w:val="clear"/>
          <w:vertAlign w:val="baseline"/>
        </w:rPr>
      </w:pPr>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 xml:space="preserve">Offre VAE à la maison des 2 Caps</w:t>
      </w:r>
    </w:p>
    <w:p w:rsidR="00000000" w:rsidDel="00000000" w:rsidP="00000000" w:rsidRDefault="00000000" w:rsidRPr="00000000" w14:paraId="00000063">
      <w:pPr>
        <w:spacing w:after="0" w:line="240" w:lineRule="auto"/>
        <w:rPr>
          <w:color w:val="7030a0"/>
          <w:u w:val="single"/>
        </w:rPr>
      </w:pPr>
      <w:r w:rsidDel="00000000" w:rsidR="00000000" w:rsidRPr="00000000">
        <w:rPr>
          <w:color w:val="7030a0"/>
          <w:u w:val="single"/>
          <w:rtl w:val="0"/>
        </w:rPr>
        <w:t xml:space="preserve">En projet </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 -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Schéma directeur cyclable en cours depuis 2014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Animations de Cycleco dans les TAP à Boulogne</w:t>
      </w:r>
    </w:p>
    <w:p w:rsidR="00000000" w:rsidDel="00000000" w:rsidP="00000000" w:rsidRDefault="00000000" w:rsidRPr="00000000" w14:paraId="00000066">
      <w:pPr>
        <w:spacing w:after="0" w:line="240" w:lineRule="auto"/>
        <w:ind w:left="360"/>
        <w:rPr>
          <w:color w:val="7030a0"/>
        </w:rPr>
      </w:pPr>
      <w:r w:rsidDel="00000000" w:rsidR="00000000" w:rsidRPr="00000000">
        <w:rPr>
          <w:color w:val="7030a0"/>
          <w:rtl w:val="0"/>
        </w:rPr>
        <w:t xml:space="preserve">Intérêt du maire de Samer pour travailler sur une offre de VAE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rPr>
          <w:b w:val="1"/>
          <w:sz w:val="28"/>
          <w:szCs w:val="28"/>
        </w:rPr>
      </w:pPr>
      <w:r w:rsidDel="00000000" w:rsidR="00000000" w:rsidRPr="00000000">
        <w:rPr>
          <w:b w:val="1"/>
          <w:sz w:val="28"/>
          <w:szCs w:val="28"/>
          <w:rtl w:val="0"/>
        </w:rPr>
        <w:t xml:space="preserve">Transports en commun</w:t>
      </w:r>
    </w:p>
    <w:p w:rsidR="00000000" w:rsidDel="00000000" w:rsidP="00000000" w:rsidRDefault="00000000" w:rsidRPr="00000000" w14:paraId="00000069">
      <w:pPr>
        <w:rPr>
          <w:b w:val="1"/>
          <w:sz w:val="28"/>
          <w:szCs w:val="28"/>
        </w:rPr>
      </w:pPr>
      <w:r w:rsidDel="00000000" w:rsidR="00000000" w:rsidRPr="00000000">
        <w:rPr>
          <w:rtl w:val="0"/>
        </w:rPr>
      </w:r>
    </w:p>
    <w:p w:rsidR="00000000" w:rsidDel="00000000" w:rsidP="00000000" w:rsidRDefault="00000000" w:rsidRPr="00000000" w14:paraId="0000006A">
      <w:pPr>
        <w:rPr>
          <w:b w:val="1"/>
          <w:sz w:val="28"/>
          <w:szCs w:val="28"/>
        </w:rPr>
      </w:pPr>
      <w:r w:rsidDel="00000000" w:rsidR="00000000" w:rsidRPr="00000000">
        <w:rPr>
          <w:b w:val="1"/>
          <w:sz w:val="28"/>
          <w:szCs w:val="28"/>
          <w:rtl w:val="0"/>
        </w:rPr>
        <w:t xml:space="preserve">Voiture</w:t>
      </w:r>
    </w:p>
    <w:p w:rsidR="00000000" w:rsidDel="00000000" w:rsidP="00000000" w:rsidRDefault="00000000" w:rsidRPr="00000000" w14:paraId="0000006B">
      <w:pPr>
        <w:rPr>
          <w:color w:val="7030a0"/>
        </w:rPr>
      </w:pPr>
      <w:r w:rsidDel="00000000" w:rsidR="00000000" w:rsidRPr="00000000">
        <w:rPr>
          <w:color w:val="7030a0"/>
          <w:rtl w:val="0"/>
        </w:rPr>
        <w:t xml:space="preserve">Aires de covoiturage à Lumbres-Colembert, entrée de Desvres, Samer</w:t>
      </w:r>
    </w:p>
    <w:p w:rsidR="00000000" w:rsidDel="00000000" w:rsidP="00000000" w:rsidRDefault="00000000" w:rsidRPr="00000000" w14:paraId="0000006C">
      <w:pPr>
        <w:rPr>
          <w:color w:val="ff9900"/>
        </w:rPr>
      </w:pPr>
      <w:r w:rsidDel="00000000" w:rsidR="00000000" w:rsidRPr="00000000">
        <w:rPr>
          <w:color w:val="ff9900"/>
          <w:rtl w:val="0"/>
        </w:rPr>
        <w:t xml:space="preserve">Garage solidaire de Boulogne fermé</w:t>
      </w:r>
    </w:p>
    <w:p w:rsidR="00000000" w:rsidDel="00000000" w:rsidP="00000000" w:rsidRDefault="00000000" w:rsidRPr="00000000" w14:paraId="0000006D">
      <w:pPr>
        <w:rPr>
          <w:b w:val="1"/>
          <w:sz w:val="28"/>
          <w:szCs w:val="28"/>
        </w:rPr>
      </w:pPr>
      <w:r w:rsidDel="00000000" w:rsidR="00000000" w:rsidRPr="00000000">
        <w:rPr>
          <w:b w:val="1"/>
          <w:sz w:val="28"/>
          <w:szCs w:val="28"/>
          <w:rtl w:val="0"/>
        </w:rPr>
        <w:t xml:space="preserve">Organisation du territoire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sz w:val="28"/>
          <w:szCs w:val="28"/>
        </w:rPr>
      </w:pPr>
      <w:r w:rsidDel="00000000" w:rsidR="00000000" w:rsidRPr="00000000">
        <w:rPr>
          <w:b w:val="1"/>
          <w:sz w:val="28"/>
          <w:szCs w:val="28"/>
          <w:rtl w:val="0"/>
        </w:rPr>
        <w:t xml:space="preserve">Aménagements en cours ou en projet sur la voierie </w:t>
      </w:r>
    </w:p>
    <w:p w:rsidR="00000000" w:rsidDel="00000000" w:rsidP="00000000" w:rsidRDefault="00000000" w:rsidRPr="00000000" w14:paraId="00000070">
      <w:pPr>
        <w:rPr/>
      </w:pPr>
      <w:r w:rsidDel="00000000" w:rsidR="00000000" w:rsidRPr="00000000">
        <w:rPr>
          <w:rtl w:val="0"/>
        </w:rPr>
        <w:tab/>
      </w:r>
    </w:p>
    <w:p w:rsidR="00000000" w:rsidDel="00000000" w:rsidP="00000000" w:rsidRDefault="00000000" w:rsidRPr="00000000" w14:paraId="00000071">
      <w:pPr>
        <w:rPr>
          <w:b w:val="1"/>
          <w:sz w:val="28"/>
          <w:szCs w:val="28"/>
        </w:rPr>
      </w:pPr>
      <w:r w:rsidDel="00000000" w:rsidR="00000000" w:rsidRPr="00000000">
        <w:rPr>
          <w:b w:val="1"/>
          <w:sz w:val="28"/>
          <w:szCs w:val="28"/>
          <w:rtl w:val="0"/>
        </w:rPr>
        <w:t xml:space="preserve">Acteurs et initiatives locales autour de la mobilité </w:t>
      </w:r>
    </w:p>
    <w:p w:rsidR="00000000" w:rsidDel="00000000" w:rsidP="00000000" w:rsidRDefault="00000000" w:rsidRPr="00000000" w14:paraId="00000072">
      <w:pPr>
        <w:shd w:fill="ffffff" w:val="clea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b w:val="1"/>
          <w:color w:val="009a9b"/>
          <w:sz w:val="28"/>
          <w:szCs w:val="28"/>
        </w:rPr>
      </w:pPr>
      <w:r w:rsidDel="00000000" w:rsidR="00000000" w:rsidRPr="00000000">
        <w:rPr>
          <w:b w:val="1"/>
          <w:color w:val="009a9b"/>
          <w:sz w:val="28"/>
          <w:szCs w:val="28"/>
          <w:rtl w:val="0"/>
        </w:rPr>
        <w:t xml:space="preserve">Quels sont les lieux de travail, services ou loisirs qui génèrent beaucoup de déplacements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sz w:val="28"/>
          <w:szCs w:val="28"/>
        </w:rPr>
      </w:pPr>
      <w:r w:rsidDel="00000000" w:rsidR="00000000" w:rsidRPr="00000000">
        <w:rPr>
          <w:b w:val="1"/>
          <w:color w:val="ff0000"/>
          <w:sz w:val="28"/>
          <w:szCs w:val="28"/>
          <w:rtl w:val="0"/>
        </w:rPr>
        <w:t xml:space="preserve">MOBILITE ET EMPLOI </w:t>
      </w:r>
      <w:r w:rsidDel="00000000" w:rsidR="00000000" w:rsidRPr="00000000">
        <w:rPr>
          <w:rtl w:val="0"/>
        </w:rPr>
      </w:r>
    </w:p>
    <w:p w:rsidR="00000000" w:rsidDel="00000000" w:rsidP="00000000" w:rsidRDefault="00000000" w:rsidRPr="00000000" w14:paraId="00000078">
      <w:pPr>
        <w:rPr>
          <w:b w:val="1"/>
          <w:color w:val="009a9b"/>
          <w:sz w:val="28"/>
          <w:szCs w:val="28"/>
        </w:rPr>
      </w:pPr>
      <w:r w:rsidDel="00000000" w:rsidR="00000000" w:rsidRPr="00000000">
        <w:rPr>
          <w:b w:val="1"/>
          <w:color w:val="009a9b"/>
          <w:sz w:val="28"/>
          <w:szCs w:val="28"/>
          <w:rtl w:val="0"/>
        </w:rPr>
        <w:t xml:space="preserve">Aides à la mobilité (financières ou matérielles) spécifiques au public en insertion ? </w:t>
      </w:r>
    </w:p>
    <w:p w:rsidR="00000000" w:rsidDel="00000000" w:rsidP="00000000" w:rsidRDefault="00000000" w:rsidRPr="00000000" w14:paraId="00000079">
      <w:pPr>
        <w:rPr>
          <w:sz w:val="32"/>
          <w:szCs w:val="32"/>
        </w:rPr>
      </w:pPr>
      <w:r w:rsidDel="00000000" w:rsidR="00000000" w:rsidRPr="00000000">
        <w:rPr>
          <w:rtl w:val="0"/>
        </w:rPr>
      </w:r>
    </w:p>
    <w:p w:rsidR="00000000" w:rsidDel="00000000" w:rsidP="00000000" w:rsidRDefault="00000000" w:rsidRPr="00000000" w14:paraId="0000007A">
      <w:pPr>
        <w:numPr>
          <w:ilvl w:val="0"/>
          <w:numId w:val="2"/>
        </w:numPr>
        <w:spacing w:after="0" w:afterAutospacing="0"/>
        <w:ind w:left="720" w:hanging="360"/>
        <w:rPr>
          <w:color w:val="7030a0"/>
          <w:u w:val="none"/>
        </w:rPr>
      </w:pPr>
      <w:r w:rsidDel="00000000" w:rsidR="00000000" w:rsidRPr="00000000">
        <w:rPr>
          <w:color w:val="7030a0"/>
          <w:rtl w:val="0"/>
        </w:rPr>
        <w:t xml:space="preserve">Entreprise Talk (centrale d’appel téléphonique à Alincthun) souhaite se lancer dans un PDE (prxomité aire de covoiturage)</w:t>
      </w:r>
    </w:p>
    <w:p w:rsidR="00000000" w:rsidDel="00000000" w:rsidP="00000000" w:rsidRDefault="00000000" w:rsidRPr="00000000" w14:paraId="0000007B">
      <w:pPr>
        <w:numPr>
          <w:ilvl w:val="0"/>
          <w:numId w:val="2"/>
        </w:numPr>
        <w:ind w:left="720" w:hanging="360"/>
        <w:rPr>
          <w:color w:val="7030a0"/>
          <w:u w:val="none"/>
        </w:rPr>
      </w:pPr>
      <w:r w:rsidDel="00000000" w:rsidR="00000000" w:rsidRPr="00000000">
        <w:rPr>
          <w:color w:val="7030a0"/>
          <w:rtl w:val="0"/>
        </w:rPr>
        <w:t xml:space="preserve">Projet Caravane, Auto-école sociale itinérante en milieu rural (porteur : association espoir à Hucqueliers) dans un camping-car</w:t>
      </w:r>
    </w:p>
    <w:p w:rsidR="00000000" w:rsidDel="00000000" w:rsidP="00000000" w:rsidRDefault="00000000" w:rsidRPr="00000000" w14:paraId="0000007C">
      <w:pPr>
        <w:rPr>
          <w:sz w:val="32"/>
          <w:szCs w:val="32"/>
        </w:rPr>
      </w:pPr>
      <w:r w:rsidDel="00000000" w:rsidR="00000000" w:rsidRPr="00000000">
        <w:rPr>
          <w:rtl w:val="0"/>
        </w:rPr>
      </w:r>
    </w:p>
    <w:p w:rsidR="00000000" w:rsidDel="00000000" w:rsidP="00000000" w:rsidRDefault="00000000" w:rsidRPr="00000000" w14:paraId="0000007D">
      <w:pPr>
        <w:rPr>
          <w:sz w:val="32"/>
          <w:szCs w:val="32"/>
        </w:rPr>
      </w:pPr>
      <w:r w:rsidDel="00000000" w:rsidR="00000000" w:rsidRPr="00000000">
        <w:rPr>
          <w:rtl w:val="0"/>
        </w:rPr>
      </w:r>
    </w:p>
    <w:p w:rsidR="00000000" w:rsidDel="00000000" w:rsidP="00000000" w:rsidRDefault="00000000" w:rsidRPr="00000000" w14:paraId="0000007E">
      <w:pPr>
        <w:tabs>
          <w:tab w:val="left" w:pos="3225"/>
        </w:tabs>
        <w:rPr>
          <w:b w:val="1"/>
          <w:color w:val="ff0000"/>
          <w:sz w:val="28"/>
          <w:szCs w:val="28"/>
        </w:rPr>
      </w:pPr>
      <w:r w:rsidDel="00000000" w:rsidR="00000000" w:rsidRPr="00000000">
        <w:rPr>
          <w:b w:val="1"/>
          <w:color w:val="ff0000"/>
          <w:sz w:val="28"/>
          <w:szCs w:val="28"/>
          <w:rtl w:val="0"/>
        </w:rPr>
        <w:t xml:space="preserve">ECOMOBILTE SCOLAIRE</w:t>
      </w:r>
    </w:p>
    <w:p w:rsidR="00000000" w:rsidDel="00000000" w:rsidP="00000000" w:rsidRDefault="00000000" w:rsidRPr="00000000" w14:paraId="0000007F">
      <w:pPr>
        <w:tabs>
          <w:tab w:val="left" w:pos="3225"/>
        </w:tabs>
        <w:rPr>
          <w:b w:val="1"/>
          <w:color w:val="ff0000"/>
          <w:sz w:val="28"/>
          <w:szCs w:val="28"/>
        </w:rPr>
      </w:pPr>
      <w:r w:rsidDel="00000000" w:rsidR="00000000" w:rsidRPr="00000000">
        <w:rPr>
          <w:b w:val="1"/>
          <w:color w:val="009a9b"/>
          <w:sz w:val="28"/>
          <w:szCs w:val="28"/>
          <w:rtl w:val="0"/>
        </w:rPr>
        <w:t xml:space="preserve">Démarches pour promouvoir l’écomobilité auprès des jeunes : ? </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Le Portel : fermeture des rues pour les entrées / sorties de classe.</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color w:val="009a9b"/>
          <w:sz w:val="28"/>
          <w:szCs w:val="28"/>
        </w:rPr>
      </w:pPr>
      <w:r w:rsidDel="00000000" w:rsidR="00000000" w:rsidRPr="00000000">
        <w:rPr>
          <w:b w:val="1"/>
          <w:color w:val="009a9b"/>
          <w:sz w:val="28"/>
          <w:szCs w:val="28"/>
          <w:rtl w:val="0"/>
        </w:rPr>
        <w:t xml:space="preserve">Actions d’établissements scolaires (ou centres de loisirs) de votre territoire mènent des actions sur la mobilité / la sécurité routière  vers les élèves ? </w:t>
      </w:r>
    </w:p>
    <w:p w:rsidR="00000000" w:rsidDel="00000000" w:rsidP="00000000" w:rsidRDefault="00000000" w:rsidRPr="00000000" w14:paraId="00000083">
      <w:pPr>
        <w:rPr>
          <w:b w:val="1"/>
          <w:color w:val="009a9b"/>
        </w:rPr>
      </w:pPr>
      <w:r w:rsidDel="00000000" w:rsidR="00000000" w:rsidRPr="00000000">
        <w:rPr>
          <w:rtl w:val="0"/>
        </w:rPr>
      </w:r>
    </w:p>
    <w:p w:rsidR="00000000" w:rsidDel="00000000" w:rsidP="00000000" w:rsidRDefault="00000000" w:rsidRPr="00000000" w14:paraId="00000084">
      <w:pPr>
        <w:rPr>
          <w:b w:val="1"/>
          <w:color w:val="009a9b"/>
          <w:sz w:val="28"/>
          <w:szCs w:val="28"/>
        </w:rPr>
      </w:pPr>
      <w:r w:rsidDel="00000000" w:rsidR="00000000" w:rsidRPr="00000000">
        <w:rPr>
          <w:b w:val="1"/>
          <w:color w:val="009a9b"/>
          <w:sz w:val="28"/>
          <w:szCs w:val="28"/>
          <w:rtl w:val="0"/>
        </w:rPr>
        <w:t xml:space="preserve">Plus largement, y a-t-il des démarches liées à l’éducation au développement durable ? </w:t>
      </w:r>
    </w:p>
    <w:p w:rsidR="00000000" w:rsidDel="00000000" w:rsidP="00000000" w:rsidRDefault="00000000" w:rsidRPr="00000000" w14:paraId="00000085">
      <w:pPr>
        <w:ind w:left="708"/>
        <w:rPr/>
      </w:pPr>
      <w:r w:rsidDel="00000000" w:rsidR="00000000" w:rsidRPr="00000000">
        <w:rPr>
          <w:rtl w:val="0"/>
        </w:rPr>
      </w:r>
    </w:p>
    <w:p w:rsidR="00000000" w:rsidDel="00000000" w:rsidP="00000000" w:rsidRDefault="00000000" w:rsidRPr="00000000" w14:paraId="00000086">
      <w:pPr>
        <w:tabs>
          <w:tab w:val="left" w:pos="3225"/>
        </w:tabs>
        <w:rPr>
          <w:b w:val="1"/>
          <w:color w:val="ff0000"/>
          <w:sz w:val="28"/>
          <w:szCs w:val="28"/>
        </w:rPr>
      </w:pPr>
      <w:r w:rsidDel="00000000" w:rsidR="00000000" w:rsidRPr="00000000">
        <w:rPr>
          <w:b w:val="1"/>
          <w:color w:val="ff0000"/>
          <w:sz w:val="28"/>
          <w:szCs w:val="28"/>
          <w:rtl w:val="0"/>
        </w:rPr>
        <w:t xml:space="preserve">LIENS AVEC LE CREM ET AVEC ACTEURS-RELAIS</w:t>
      </w:r>
    </w:p>
    <w:p w:rsidR="00000000" w:rsidDel="00000000" w:rsidP="00000000" w:rsidRDefault="00000000" w:rsidRPr="00000000" w14:paraId="00000087">
      <w:pPr>
        <w:rPr/>
      </w:pPr>
      <w:r w:rsidDel="00000000" w:rsidR="00000000" w:rsidRPr="00000000">
        <w:rPr>
          <w:rtl w:val="0"/>
        </w:rPr>
        <w:t xml:space="preserve">Le Crem a proposé à la CAB (Marion Tison) la coorganisation d’une journée santé/mobilité/territoire. Un rendez-vous doit se programmer pour en discuter plus longuement</w:t>
      </w:r>
    </w:p>
    <w:p w:rsidR="00000000" w:rsidDel="00000000" w:rsidP="00000000" w:rsidRDefault="00000000" w:rsidRPr="00000000" w14:paraId="00000088">
      <w:pPr>
        <w:rPr/>
      </w:pPr>
      <w:bookmarkStart w:colFirst="0" w:colLast="0" w:name="_gjdgxs" w:id="0"/>
      <w:bookmarkEnd w:id="0"/>
      <w:r w:rsidDel="00000000" w:rsidR="00000000" w:rsidRPr="00000000">
        <w:rPr>
          <w:rtl w:val="0"/>
        </w:rPr>
      </w:r>
    </w:p>
    <w:p w:rsidR="00000000" w:rsidDel="00000000" w:rsidP="00000000" w:rsidRDefault="00000000" w:rsidRPr="00000000" w14:paraId="00000089">
      <w:pPr>
        <w:rPr>
          <w:color w:val="7030a0"/>
        </w:rPr>
      </w:pPr>
      <w:r w:rsidDel="00000000" w:rsidR="00000000" w:rsidRPr="00000000">
        <w:rPr>
          <w:color w:val="7030a0"/>
          <w:rtl w:val="0"/>
        </w:rPr>
        <w:t xml:space="preserve">4 avril 2018</w:t>
      </w:r>
    </w:p>
    <w:p w:rsidR="00000000" w:rsidDel="00000000" w:rsidP="00000000" w:rsidRDefault="00000000" w:rsidRPr="00000000" w14:paraId="0000008A">
      <w:pPr>
        <w:rPr>
          <w:color w:val="7030a0"/>
        </w:rPr>
      </w:pPr>
      <w:r w:rsidDel="00000000" w:rsidR="00000000" w:rsidRPr="00000000">
        <w:rPr>
          <w:color w:val="7030a0"/>
          <w:rtl w:val="0"/>
        </w:rPr>
        <w:t xml:space="preserve">Rencontre de responsables du Pays Boulonnais : Melissa Atatri (</w:t>
      </w:r>
      <w:hyperlink r:id="rId10">
        <w:r w:rsidDel="00000000" w:rsidR="00000000" w:rsidRPr="00000000">
          <w:rPr>
            <w:color w:val="7030a0"/>
            <w:u w:val="single"/>
            <w:rtl w:val="0"/>
          </w:rPr>
          <w:t xml:space="preserve">melissa.atatri@cc-desvressamer.fr</w:t>
        </w:r>
      </w:hyperlink>
      <w:r w:rsidDel="00000000" w:rsidR="00000000" w:rsidRPr="00000000">
        <w:rPr>
          <w:color w:val="7030a0"/>
          <w:rtl w:val="0"/>
        </w:rPr>
        <w:t xml:space="preserve">) animatrice du programme Leader) et Nicolas Louchez</w:t>
      </w:r>
    </w:p>
    <w:p w:rsidR="00000000" w:rsidDel="00000000" w:rsidP="00000000" w:rsidRDefault="00000000" w:rsidRPr="00000000" w14:paraId="0000008B">
      <w:pPr>
        <w:rPr>
          <w:color w:val="7030a0"/>
        </w:rPr>
      </w:pPr>
      <w:r w:rsidDel="00000000" w:rsidR="00000000" w:rsidRPr="00000000">
        <w:rPr>
          <w:color w:val="7030a0"/>
          <w:rtl w:val="0"/>
        </w:rPr>
        <w:t xml:space="preserve">Le Pays couvre CC Desvres-Samer, CAB (sauf la Ville de Boulogne qui a déjà du crédit Politique de la VBille), CC terre des 2 Caps </w:t>
      </w:r>
    </w:p>
    <w:p w:rsidR="00000000" w:rsidDel="00000000" w:rsidP="00000000" w:rsidRDefault="00000000" w:rsidRPr="00000000" w14:paraId="0000008C">
      <w:pPr>
        <w:rPr>
          <w:color w:val="7030a0"/>
        </w:rPr>
      </w:pPr>
      <w:r w:rsidDel="00000000" w:rsidR="00000000" w:rsidRPr="00000000">
        <w:rPr>
          <w:color w:val="7030a0"/>
          <w:rtl w:val="0"/>
        </w:rPr>
        <w:t xml:space="preserve">Besoin de plus de cohérence sur les politiques mobilité CAB et Ville de Boulogne.</w:t>
      </w:r>
    </w:p>
    <w:p w:rsidR="00000000" w:rsidDel="00000000" w:rsidP="00000000" w:rsidRDefault="00000000" w:rsidRPr="00000000" w14:paraId="0000008D">
      <w:pPr>
        <w:rPr>
          <w:color w:val="ff0000"/>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2"/>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melissa.atatri@cc-desvressamer.fr" TargetMode="External"/><Relationship Id="rId9" Type="http://schemas.openxmlformats.org/officeDocument/2006/relationships/hyperlink" Target="http://www.lavoixdunord.fr/region/boulonnais-un-reseau-de-pistes-cyclables-se-tricote-peu-ia31b49030n3481582?xtor=RSS-2"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